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r>
        <w:rPr>
          <w:rFonts w:hint="eastAsia"/>
          <w:b/>
          <w:bCs/>
          <w:sz w:val="32"/>
          <w:szCs w:val="32"/>
        </w:rPr>
        <w:t>关于公布</w:t>
      </w:r>
      <w:r>
        <w:rPr>
          <w:rFonts w:hint="eastAsia"/>
          <w:b/>
          <w:bCs/>
          <w:sz w:val="32"/>
          <w:szCs w:val="32"/>
          <w:lang w:val="en-US" w:eastAsia="zh-CN"/>
        </w:rPr>
        <w:t>长江猕猴桃产业技术研究中心2021年研发计划</w:t>
      </w:r>
    </w:p>
    <w:p>
      <w:pPr>
        <w:spacing w:line="360" w:lineRule="auto"/>
        <w:jc w:val="center"/>
        <w:rPr>
          <w:rFonts w:hint="eastAsia"/>
          <w:b/>
          <w:bCs/>
          <w:sz w:val="32"/>
          <w:szCs w:val="32"/>
          <w:lang w:val="en-US" w:eastAsia="zh-CN"/>
        </w:rPr>
      </w:pPr>
      <w:r>
        <w:rPr>
          <w:rFonts w:hint="eastAsia"/>
          <w:b/>
          <w:bCs/>
          <w:sz w:val="32"/>
          <w:szCs w:val="32"/>
          <w:lang w:val="en-US" w:eastAsia="zh-CN"/>
        </w:rPr>
        <w:t>课题立项结果的通知</w:t>
      </w:r>
    </w:p>
    <w:p>
      <w:pPr>
        <w:spacing w:line="360" w:lineRule="auto"/>
        <w:jc w:val="center"/>
        <w:rPr>
          <w:rFonts w:hint="eastAsia"/>
          <w:b w:val="0"/>
          <w:bCs w:val="0"/>
          <w:sz w:val="21"/>
          <w:szCs w:val="21"/>
          <w:lang w:val="en-US" w:eastAsia="zh-CN"/>
        </w:rPr>
      </w:pPr>
      <w:r>
        <w:rPr>
          <w:rFonts w:hint="eastAsia"/>
          <w:b w:val="0"/>
          <w:bCs w:val="0"/>
          <w:sz w:val="21"/>
          <w:szCs w:val="21"/>
          <w:lang w:val="en-US" w:eastAsia="zh-CN"/>
        </w:rPr>
        <w:t>国家猕猴桃科技创新联盟秘书处 齐秀娟</w:t>
      </w:r>
    </w:p>
    <w:p>
      <w:pPr>
        <w:spacing w:line="360" w:lineRule="auto"/>
        <w:jc w:val="center"/>
        <w:rPr>
          <w:rFonts w:hint="default"/>
          <w:b w:val="0"/>
          <w:bCs w:val="0"/>
          <w:sz w:val="21"/>
          <w:szCs w:val="21"/>
          <w:lang w:val="en-US" w:eastAsia="zh-CN"/>
        </w:rPr>
      </w:pPr>
    </w:p>
    <w:p>
      <w:pPr>
        <w:spacing w:line="360" w:lineRule="auto"/>
        <w:jc w:val="left"/>
        <w:rPr>
          <w:rFonts w:hint="default"/>
          <w:b w:val="0"/>
          <w:bCs w:val="0"/>
          <w:sz w:val="21"/>
          <w:szCs w:val="21"/>
          <w:lang w:val="en-US" w:eastAsia="zh-CN"/>
        </w:rPr>
      </w:pPr>
      <w:r>
        <w:rPr>
          <w:rFonts w:hint="default"/>
          <w:b w:val="0"/>
          <w:bCs w:val="0"/>
          <w:sz w:val="21"/>
          <w:szCs w:val="21"/>
          <w:lang w:val="en-US" w:eastAsia="zh-CN"/>
        </w:rPr>
        <w:t>中心共建单位、联盟成员单位：</w:t>
      </w:r>
      <w:bookmarkStart w:id="0" w:name="_GoBack"/>
      <w:bookmarkEnd w:id="0"/>
    </w:p>
    <w:p>
      <w:pPr>
        <w:spacing w:line="360" w:lineRule="auto"/>
        <w:ind w:firstLine="420" w:firstLineChars="200"/>
        <w:jc w:val="both"/>
        <w:rPr>
          <w:rFonts w:hint="default"/>
          <w:b w:val="0"/>
          <w:bCs w:val="0"/>
          <w:sz w:val="21"/>
          <w:szCs w:val="21"/>
          <w:lang w:val="en-US" w:eastAsia="zh-CN"/>
        </w:rPr>
      </w:pPr>
      <w:r>
        <w:rPr>
          <w:rFonts w:hint="default"/>
          <w:b w:val="0"/>
          <w:bCs w:val="0"/>
          <w:sz w:val="21"/>
          <w:szCs w:val="21"/>
          <w:lang w:val="en-US" w:eastAsia="zh-CN"/>
        </w:rPr>
        <w:t>2019年9月5日，由国家猕猴桃科技创新联盟与赤壁神山兴农科技有限公司合作发起组建了长江猕猴桃产业技术研究中心（以下简称中心），按照 2020年10月8日中心《关于开展2021年度科技计划项目申报工作的通知》，经中心评审，共10个课题获得立项，详见附件。望各两盟成员单位为课题目组提供必要支持，并督促课题负责人按照研究计划按期结项。</w:t>
      </w:r>
    </w:p>
    <w:p>
      <w:pPr>
        <w:spacing w:line="360" w:lineRule="auto"/>
        <w:jc w:val="center"/>
        <w:rPr>
          <w:rFonts w:hint="default"/>
          <w:b w:val="0"/>
          <w:bCs w:val="0"/>
          <w:sz w:val="21"/>
          <w:szCs w:val="21"/>
          <w:lang w:val="en-US" w:eastAsia="zh-CN"/>
        </w:rPr>
      </w:pPr>
      <w:r>
        <w:rPr>
          <w:rFonts w:hint="default"/>
          <w:b w:val="0"/>
          <w:bCs w:val="0"/>
          <w:sz w:val="21"/>
          <w:szCs w:val="21"/>
          <w:lang w:val="en-US" w:eastAsia="zh-CN"/>
        </w:rPr>
        <w:t>附件：课题立项信息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88"/>
        <w:gridCol w:w="1301"/>
        <w:gridCol w:w="981"/>
        <w:gridCol w:w="1663"/>
        <w:gridCol w:w="115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课题名称</w:t>
            </w:r>
          </w:p>
        </w:tc>
        <w:tc>
          <w:tcPr>
            <w:tcW w:w="1301"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申报单位</w:t>
            </w:r>
          </w:p>
        </w:tc>
        <w:tc>
          <w:tcPr>
            <w:tcW w:w="981"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申报人</w:t>
            </w:r>
          </w:p>
        </w:tc>
        <w:tc>
          <w:tcPr>
            <w:tcW w:w="1663"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课题编号</w:t>
            </w:r>
          </w:p>
        </w:tc>
        <w:tc>
          <w:tcPr>
            <w:tcW w:w="1152" w:type="dxa"/>
            <w:vAlign w:val="top"/>
          </w:tcPr>
          <w:p>
            <w:pP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审批经费（万）</w:t>
            </w:r>
          </w:p>
        </w:tc>
        <w:tc>
          <w:tcPr>
            <w:tcW w:w="763" w:type="dxa"/>
            <w:vAlign w:val="top"/>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执行</w:t>
            </w:r>
          </w:p>
          <w:p>
            <w:pP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猕猴桃优质高抗新品种及配套雄株选育</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湖北省农科院茶叶果树研究所</w:t>
            </w:r>
          </w:p>
        </w:tc>
        <w:tc>
          <w:tcPr>
            <w:tcW w:w="981" w:type="dxa"/>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张蕾</w:t>
            </w:r>
          </w:p>
        </w:tc>
        <w:tc>
          <w:tcPr>
            <w:tcW w:w="1663"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CJZX20210101</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猕猴桃溃疡病及软腐病的发生规律及绿色防控技术研究</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中国科学院院武汉植物园</w:t>
            </w:r>
          </w:p>
        </w:tc>
        <w:tc>
          <w:tcPr>
            <w:tcW w:w="981" w:type="dxa"/>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李黎</w:t>
            </w:r>
          </w:p>
        </w:tc>
        <w:tc>
          <w:tcPr>
            <w:tcW w:w="1663"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CJZX20210102</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猕猴桃配套授粉品种筛选及应用</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中国科学院院武汉植物园</w:t>
            </w:r>
          </w:p>
        </w:tc>
        <w:tc>
          <w:tcPr>
            <w:tcW w:w="981"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李大卫</w:t>
            </w:r>
          </w:p>
        </w:tc>
        <w:tc>
          <w:tcPr>
            <w:tcW w:w="1663" w:type="dxa"/>
            <w:vAlign w:val="top"/>
          </w:tcPr>
          <w:p>
            <w:pP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CJZX20210103</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588" w:type="dxa"/>
          </w:tcPr>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神农2号</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和</w:t>
            </w:r>
            <w:r>
              <w:rPr>
                <w:rFonts w:hint="eastAsia" w:ascii="Times New Roman" w:hAnsi="Times New Roman" w:eastAsia="宋体" w:cs="Times New Roman"/>
                <w:sz w:val="21"/>
                <w:szCs w:val="21"/>
                <w:vertAlign w:val="baseline"/>
                <w:lang w:val="en-US" w:eastAsia="zh-CN"/>
              </w:rPr>
              <w:t>‘神农</w:t>
            </w:r>
            <w:r>
              <w:rPr>
                <w:rFonts w:hint="default" w:ascii="Times New Roman" w:hAnsi="Times New Roman" w:eastAsia="宋体" w:cs="Times New Roman"/>
                <w:sz w:val="21"/>
                <w:szCs w:val="21"/>
                <w:vertAlign w:val="baseline"/>
                <w:lang w:val="en-US" w:eastAsia="zh-CN"/>
              </w:rPr>
              <w:t>4号</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猕猴桃新品种采后贮藏特点及即食催熟技术研发</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华中农业大学</w:t>
            </w:r>
          </w:p>
        </w:tc>
        <w:tc>
          <w:tcPr>
            <w:tcW w:w="98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曾云流</w:t>
            </w:r>
          </w:p>
        </w:tc>
        <w:tc>
          <w:tcPr>
            <w:tcW w:w="1663"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CJZX20210104</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猕猴桃需肥规律与高产优质施肥量的确定</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华中农业大学</w:t>
            </w:r>
          </w:p>
        </w:tc>
        <w:tc>
          <w:tcPr>
            <w:tcW w:w="98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谭启玲</w:t>
            </w:r>
          </w:p>
        </w:tc>
        <w:tc>
          <w:tcPr>
            <w:tcW w:w="1663"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CJZX20210105</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588"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猕猴桃化肥农药减施技术研究与应用</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贵州农业大学</w:t>
            </w:r>
          </w:p>
        </w:tc>
        <w:tc>
          <w:tcPr>
            <w:tcW w:w="98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龙友华</w:t>
            </w:r>
          </w:p>
        </w:tc>
        <w:tc>
          <w:tcPr>
            <w:tcW w:w="1663"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CJZX20210106</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猕猴桃溃疡病和软腐病抗病资源评价及新品种选育</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安徽农业大学</w:t>
            </w:r>
          </w:p>
        </w:tc>
        <w:tc>
          <w:tcPr>
            <w:tcW w:w="981" w:type="dxa"/>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刘普</w:t>
            </w:r>
          </w:p>
        </w:tc>
        <w:tc>
          <w:tcPr>
            <w:tcW w:w="1663"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CJZX20210107</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猕猴桃黑斑病的绿色防控技术研究</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四川农业大学</w:t>
            </w:r>
          </w:p>
        </w:tc>
        <w:tc>
          <w:tcPr>
            <w:tcW w:w="98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龚国淑</w:t>
            </w:r>
          </w:p>
        </w:tc>
        <w:tc>
          <w:tcPr>
            <w:tcW w:w="1663"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CJZX20210108</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猕猴桃关键虫害绿色防控技术研究集成</w:t>
            </w:r>
          </w:p>
        </w:tc>
        <w:tc>
          <w:tcPr>
            <w:tcW w:w="1301"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中国农业科学院郑州果树研究所</w:t>
            </w:r>
          </w:p>
        </w:tc>
        <w:tc>
          <w:tcPr>
            <w:tcW w:w="98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王丽</w:t>
            </w:r>
          </w:p>
        </w:tc>
        <w:tc>
          <w:tcPr>
            <w:tcW w:w="1663"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CJZX20210909</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1588"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猕猴桃抗性砧木的区域适应性研究</w:t>
            </w:r>
          </w:p>
        </w:tc>
        <w:tc>
          <w:tcPr>
            <w:tcW w:w="1301" w:type="dxa"/>
          </w:tcPr>
          <w:p>
            <w:pP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中国农业科学院郑州果树研究所</w:t>
            </w:r>
          </w:p>
        </w:tc>
        <w:tc>
          <w:tcPr>
            <w:tcW w:w="981" w:type="dxa"/>
          </w:tcPr>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钟云鹏</w:t>
            </w:r>
          </w:p>
        </w:tc>
        <w:tc>
          <w:tcPr>
            <w:tcW w:w="1663" w:type="dxa"/>
          </w:tcPr>
          <w:p>
            <w:pP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CJZX202101010</w:t>
            </w:r>
          </w:p>
        </w:tc>
        <w:tc>
          <w:tcPr>
            <w:tcW w:w="1152"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31</w:t>
            </w:r>
          </w:p>
        </w:tc>
        <w:tc>
          <w:tcPr>
            <w:tcW w:w="763"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r>
    </w:tbl>
    <w:p/>
    <w:p/>
    <w:p/>
    <w:p>
      <w:pPr>
        <w:spacing w:line="360" w:lineRule="auto"/>
        <w:rPr>
          <w:rFonts w:hint="eastAsia"/>
          <w:lang w:val="en-US" w:eastAsia="zh-CN"/>
        </w:rPr>
      </w:pPr>
      <w:r>
        <w:rPr>
          <w:rFonts w:hint="eastAsia"/>
          <w:lang w:val="en-US" w:eastAsia="zh-CN"/>
        </w:rPr>
        <w:t xml:space="preserve">                                          国家猕猴桃科技创新联盟</w:t>
      </w:r>
    </w:p>
    <w:p>
      <w:pPr>
        <w:spacing w:line="360" w:lineRule="auto"/>
        <w:jc w:val="center"/>
        <w:rPr>
          <w:rFonts w:hint="default"/>
          <w:lang w:val="en-US" w:eastAsia="zh-CN"/>
        </w:rPr>
      </w:pPr>
      <w:r>
        <w:rPr>
          <w:rFonts w:hint="eastAsia"/>
          <w:lang w:val="en-US" w:eastAsia="zh-CN"/>
        </w:rPr>
        <w:t xml:space="preserve">                         2021年6月28日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06F11"/>
    <w:rsid w:val="0B9F70CB"/>
    <w:rsid w:val="1CED6446"/>
    <w:rsid w:val="2CFC75A2"/>
    <w:rsid w:val="454561B2"/>
    <w:rsid w:val="5141508A"/>
    <w:rsid w:val="572B423F"/>
    <w:rsid w:val="576174D8"/>
    <w:rsid w:val="5EFB1669"/>
    <w:rsid w:val="70B0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2021-06-26T08:20:00Z</dcterms:created>
  <dc:creator>和伟</dc:creator>
  <cp:lastModifiedBy>ziliaoshi</cp:lastModifiedBy>
  <dcterms:modified xsi:type="dcterms:W3CDTF">2021-06-28T08:25:56Z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6BA50792494742AABC7F659870FB6173</vt:lpwstr>
  </property>
</Properties>
</file>